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962DD" w14:textId="77777777" w:rsidR="00A42BAB" w:rsidRDefault="00020136" w:rsidP="001E3DFF">
      <w:pPr>
        <w:spacing w:before="120"/>
        <w:contextualSpacing/>
        <w:rPr>
          <w:sz w:val="32"/>
          <w:szCs w:val="32"/>
          <w:lang w:val="de-DE"/>
        </w:rPr>
      </w:pPr>
      <w:r w:rsidRPr="00A42BAB">
        <w:rPr>
          <w:rFonts w:ascii="Arial" w:eastAsia="Arial" w:hAnsi="Arial" w:cs="Arial"/>
          <w:b/>
          <w:bCs/>
          <w:sz w:val="32"/>
          <w:szCs w:val="32"/>
          <w:lang w:val="de-DE"/>
        </w:rPr>
        <w:t xml:space="preserve">Hochleistungs-Kinematik-Picker: </w:t>
      </w:r>
      <w:r w:rsidR="00CD33DA" w:rsidRPr="00A42BAB">
        <w:rPr>
          <w:rFonts w:ascii="Arial" w:eastAsia="Arial" w:hAnsi="Arial" w:cs="Arial"/>
          <w:b/>
          <w:bCs/>
          <w:sz w:val="32"/>
          <w:szCs w:val="32"/>
          <w:lang w:val="de-DE"/>
        </w:rPr>
        <w:br/>
      </w:r>
      <w:r w:rsidRPr="00A42BAB">
        <w:rPr>
          <w:rFonts w:ascii="Arial" w:eastAsia="Arial" w:hAnsi="Arial" w:cs="Arial"/>
          <w:b/>
          <w:bCs/>
          <w:sz w:val="32"/>
          <w:szCs w:val="32"/>
          <w:lang w:val="de-DE"/>
        </w:rPr>
        <w:t xml:space="preserve">Alternative zum </w:t>
      </w:r>
      <w:proofErr w:type="spellStart"/>
      <w:r w:rsidRPr="00A42BAB">
        <w:rPr>
          <w:rFonts w:ascii="Arial" w:eastAsia="Arial" w:hAnsi="Arial" w:cs="Arial"/>
          <w:b/>
          <w:bCs/>
          <w:sz w:val="32"/>
          <w:szCs w:val="32"/>
          <w:lang w:val="de-DE"/>
        </w:rPr>
        <w:t>Knickam</w:t>
      </w:r>
      <w:proofErr w:type="spellEnd"/>
      <w:r w:rsidR="00CD33DA" w:rsidRPr="00A42BAB">
        <w:rPr>
          <w:rFonts w:ascii="Arial" w:eastAsia="Arial" w:hAnsi="Arial" w:cs="Arial"/>
          <w:b/>
          <w:bCs/>
          <w:sz w:val="32"/>
          <w:szCs w:val="32"/>
          <w:lang w:val="de-DE"/>
        </w:rPr>
        <w:t>- oder Delta-R</w:t>
      </w:r>
      <w:r w:rsidRPr="00A42BAB">
        <w:rPr>
          <w:rFonts w:ascii="Arial" w:eastAsia="Arial" w:hAnsi="Arial" w:cs="Arial"/>
          <w:b/>
          <w:bCs/>
          <w:sz w:val="32"/>
          <w:szCs w:val="32"/>
          <w:lang w:val="de-DE"/>
        </w:rPr>
        <w:t>oboter</w:t>
      </w:r>
    </w:p>
    <w:p w14:paraId="2EB1F2D6" w14:textId="29C93973" w:rsidR="00A42BAB" w:rsidRPr="001E3DFF" w:rsidRDefault="001E3DFF" w:rsidP="001E3DFF">
      <w:pPr>
        <w:spacing w:before="120"/>
        <w:rPr>
          <w:b/>
          <w:bCs/>
          <w:lang w:val="de-DE"/>
        </w:rPr>
      </w:pPr>
      <w:r w:rsidRPr="001E3DFF">
        <w:rPr>
          <w:rFonts w:ascii="Arial" w:hAnsi="Arial" w:cs="Arial"/>
          <w:b/>
          <w:bCs/>
          <w:lang w:val="de-DE"/>
        </w:rPr>
        <w:t xml:space="preserve">TRAPO Innovation für </w:t>
      </w:r>
      <w:r w:rsidRPr="001E3DFF">
        <w:rPr>
          <w:rFonts w:ascii="Arial" w:eastAsia="Arial" w:hAnsi="Arial" w:cs="Arial"/>
          <w:b/>
          <w:bCs/>
          <w:color w:val="000000" w:themeColor="text1"/>
          <w:lang w:val="de-DE"/>
        </w:rPr>
        <w:t>gleichbleibend hohe Qualität der Abläufe und Maschinenperformance</w:t>
      </w:r>
    </w:p>
    <w:p w14:paraId="5215E5B3" w14:textId="7301FF74" w:rsidR="00457550" w:rsidRPr="00437C8F" w:rsidRDefault="00020136" w:rsidP="001E3DFF">
      <w:pPr>
        <w:spacing w:before="240" w:line="360" w:lineRule="auto"/>
        <w:rPr>
          <w:color w:val="000000" w:themeColor="text1"/>
          <w:sz w:val="22"/>
          <w:szCs w:val="22"/>
          <w:lang w:val="de-DE"/>
        </w:rPr>
      </w:pPr>
      <w:r w:rsidRPr="00437C8F">
        <w:rPr>
          <w:rFonts w:ascii="Arial" w:eastAsia="Arial" w:hAnsi="Arial" w:cs="Arial"/>
          <w:b/>
          <w:bCs/>
          <w:sz w:val="22"/>
          <w:szCs w:val="22"/>
          <w:lang w:val="de-DE"/>
        </w:rPr>
        <w:t xml:space="preserve">Hochempfindliche Produkte </w:t>
      </w:r>
      <w:r w:rsidRPr="00437C8F">
        <w:rPr>
          <w:rFonts w:ascii="Arial" w:eastAsia="Arial" w:hAnsi="Arial" w:cs="Arial"/>
          <w:b/>
          <w:bCs/>
          <w:color w:val="000000" w:themeColor="text1"/>
          <w:sz w:val="22"/>
          <w:szCs w:val="22"/>
          <w:lang w:val="de-DE"/>
        </w:rPr>
        <w:t>und Primärverpackungen der Pharmaindustrie werden ihrer Anforderung entsprechend besonders sorgsam gehandhabt – bei hoher Produktionsgeschwindigkeit und Präzision, schnellen Produkt- und Formatwechseln. Mit der ebenen Hochleistungs-Parallelkinematik schuf die TRAPO AG in enger Zusammenarbeit mit Forschungsabteilungen der RWTH Aachen eine grundlegend neue Lösung für Pick-and-Place-Anwendungen der Pharmaindustrie. Sie</w:t>
      </w:r>
      <w:r w:rsidRPr="00437C8F">
        <w:rPr>
          <w:rFonts w:ascii="Arial" w:eastAsia="Arial" w:hAnsi="Arial" w:cs="Arial"/>
          <w:b/>
          <w:bCs/>
          <w:color w:val="000000" w:themeColor="text1"/>
          <w:sz w:val="22"/>
          <w:szCs w:val="22"/>
          <w:shd w:val="clear" w:color="auto" w:fill="FFFFFF"/>
          <w:lang w:val="de-DE"/>
        </w:rPr>
        <w:t xml:space="preserve"> verfügt über die erforderliche Geschwindigkeit und Flexibilität, um einerseits Produkte zu picken und andererseits in bereitgestellte Kartons zu verpacken.</w:t>
      </w:r>
    </w:p>
    <w:p w14:paraId="2D19E942" w14:textId="20F478B8" w:rsidR="00457550" w:rsidRPr="00437C8F" w:rsidRDefault="00020136" w:rsidP="001E3DFF">
      <w:pPr>
        <w:spacing w:before="120" w:line="360" w:lineRule="auto"/>
        <w:rPr>
          <w:color w:val="000000" w:themeColor="text1"/>
          <w:sz w:val="28"/>
          <w:szCs w:val="28"/>
          <w:lang w:val="de-DE"/>
        </w:rPr>
      </w:pPr>
      <w:r w:rsidRPr="00437C8F">
        <w:rPr>
          <w:rFonts w:ascii="Arial" w:eastAsia="Arial" w:hAnsi="Arial" w:cs="Arial"/>
          <w:color w:val="000000" w:themeColor="text1"/>
          <w:sz w:val="22"/>
          <w:szCs w:val="22"/>
          <w:lang w:val="de-DE"/>
        </w:rPr>
        <w:t>Die hochflexiblen Pick-and-Place-Roboter führen 24 Stunden täglich unter Höchstleistung und mit absoluter Präzision konstant die gleiche Bewegung aus und sorgen damit für gleichbleibend hohe Qualität der Abläufe, Verfügbarkeit der Maschinen und enorme Taktraten.</w:t>
      </w:r>
      <w:r w:rsidRPr="00437C8F">
        <w:rPr>
          <w:rFonts w:ascii="Arial" w:eastAsia="Arial" w:hAnsi="Arial" w:cs="Arial"/>
          <w:b/>
          <w:bCs/>
          <w:color w:val="000000" w:themeColor="text1"/>
          <w:sz w:val="28"/>
          <w:szCs w:val="28"/>
          <w:lang w:val="de-DE"/>
        </w:rPr>
        <w:t xml:space="preserve"> </w:t>
      </w:r>
      <w:r w:rsidRPr="00437C8F">
        <w:rPr>
          <w:rFonts w:ascii="Arial" w:eastAsia="Arial" w:hAnsi="Arial" w:cs="Arial"/>
          <w:color w:val="000000" w:themeColor="text1"/>
          <w:sz w:val="22"/>
          <w:szCs w:val="22"/>
          <w:lang w:val="de-DE"/>
        </w:rPr>
        <w:t>Die Hochleistungs-Parallelkinematik besteht aus einer fünfgliedrigen kinematischen Struktur, einer Z-Achse und einem Drehmodul zur Orientierung. Das modulare System besitzt optional drei oder vier Freiheitsgrade und wird als Highspeed-Pick-and-Place-System mit bis zu 200 Teile/Minute und mit bis zu fünf Kilogramm Payload eingesetzt.</w:t>
      </w:r>
    </w:p>
    <w:p w14:paraId="56164BA9" w14:textId="181D1CD4"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lang w:val="de-DE"/>
        </w:rPr>
        <w:t xml:space="preserve">Bei einem Aufbau mit vier Achsen fungiert das mobile System als TRAPO </w:t>
      </w:r>
      <w:proofErr w:type="spellStart"/>
      <w:r w:rsidRPr="00437C8F">
        <w:rPr>
          <w:rFonts w:ascii="Arial" w:eastAsia="Arial" w:hAnsi="Arial" w:cs="Arial"/>
          <w:color w:val="000000" w:themeColor="text1"/>
          <w:sz w:val="22"/>
          <w:szCs w:val="22"/>
          <w:lang w:val="de-DE"/>
        </w:rPr>
        <w:t>Packing</w:t>
      </w:r>
      <w:proofErr w:type="spellEnd"/>
      <w:r w:rsidRPr="00437C8F">
        <w:rPr>
          <w:rFonts w:ascii="Arial" w:eastAsia="Arial" w:hAnsi="Arial" w:cs="Arial"/>
          <w:color w:val="000000" w:themeColor="text1"/>
          <w:sz w:val="22"/>
          <w:szCs w:val="22"/>
          <w:lang w:val="de-DE"/>
        </w:rPr>
        <w:t xml:space="preserve"> System (TPS Serie), das zum Beispiel Beutel-Produkte in Kartons packt – mit bis zu 30 Picks/Minute und mit bis zu zehn Kilogramm Payload. Mithilfe einer Kamera erkennt die Parallelkinematik die Lage der Beutel. Diese werden anschließend gepickt oder im NIO-Fall (nicht in Ordnung) ausgeschleust.</w:t>
      </w:r>
    </w:p>
    <w:p w14:paraId="30618590"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b/>
          <w:bCs/>
          <w:color w:val="000000" w:themeColor="text1"/>
          <w:sz w:val="22"/>
          <w:szCs w:val="22"/>
          <w:lang w:val="de-DE"/>
        </w:rPr>
        <w:t>Flexibilität für unterschiedliche Aufgabenstellungen</w:t>
      </w:r>
    </w:p>
    <w:p w14:paraId="284D9FC2"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lang w:val="de-DE"/>
        </w:rPr>
        <w:t>Um sie für den Anwendungsfall zu optimieren, kann die innovative Hochleistungskinematik in verschiedenen Varianten gebaut werden: Bei der Variante mit großem Aktionsradius besitzt der Picker dank des parallelkinematischen Aufbaus einen rotationssymmetrischen Arbeitsraum und kann daher auch hinter sich greifen.</w:t>
      </w:r>
      <w:r w:rsidRPr="00437C8F">
        <w:rPr>
          <w:color w:val="000000" w:themeColor="text1"/>
          <w:sz w:val="22"/>
          <w:szCs w:val="22"/>
          <w:lang w:val="de-DE"/>
        </w:rPr>
        <w:t xml:space="preserve"> </w:t>
      </w:r>
      <w:r w:rsidRPr="00437C8F">
        <w:rPr>
          <w:rFonts w:ascii="Arial" w:eastAsia="Arial" w:hAnsi="Arial" w:cs="Arial"/>
          <w:color w:val="000000" w:themeColor="text1"/>
          <w:sz w:val="22"/>
          <w:szCs w:val="22"/>
          <w:lang w:val="de-DE"/>
        </w:rPr>
        <w:t xml:space="preserve">Zudem ist der Parallelkinematik-Picker mit zwei Hüben (200 mm und 400 mm) erhältlich. Bei hoher Geschwindigkeit bietet er somit einen enormen Arbeitsraum. Auch die individuellen Greifer werden exakt an die Objekteigenschaften angepasst. </w:t>
      </w:r>
    </w:p>
    <w:p w14:paraId="44F6A307" w14:textId="77777777" w:rsidR="00457550" w:rsidRPr="00437C8F" w:rsidRDefault="00020136" w:rsidP="001E3DFF">
      <w:pPr>
        <w:spacing w:before="120" w:line="360" w:lineRule="auto"/>
        <w:rPr>
          <w:color w:val="000000" w:themeColor="text1"/>
          <w:sz w:val="22"/>
          <w:szCs w:val="22"/>
        </w:rPr>
      </w:pPr>
      <w:proofErr w:type="spellStart"/>
      <w:r w:rsidRPr="00437C8F">
        <w:rPr>
          <w:rFonts w:ascii="Arial" w:eastAsia="Arial" w:hAnsi="Arial" w:cs="Arial"/>
          <w:b/>
          <w:bCs/>
          <w:color w:val="000000" w:themeColor="text1"/>
          <w:sz w:val="22"/>
          <w:szCs w:val="22"/>
        </w:rPr>
        <w:lastRenderedPageBreak/>
        <w:t>Individuelle</w:t>
      </w:r>
      <w:proofErr w:type="spellEnd"/>
      <w:r w:rsidRPr="00437C8F">
        <w:rPr>
          <w:rFonts w:ascii="Arial" w:eastAsia="Arial" w:hAnsi="Arial" w:cs="Arial"/>
          <w:b/>
          <w:bCs/>
          <w:color w:val="000000" w:themeColor="text1"/>
          <w:sz w:val="22"/>
          <w:szCs w:val="22"/>
        </w:rPr>
        <w:t xml:space="preserve"> </w:t>
      </w:r>
      <w:proofErr w:type="spellStart"/>
      <w:r w:rsidRPr="00437C8F">
        <w:rPr>
          <w:rFonts w:ascii="Arial" w:eastAsia="Arial" w:hAnsi="Arial" w:cs="Arial"/>
          <w:b/>
          <w:bCs/>
          <w:color w:val="000000" w:themeColor="text1"/>
          <w:sz w:val="22"/>
          <w:szCs w:val="22"/>
        </w:rPr>
        <w:t>Greifertechnologie</w:t>
      </w:r>
      <w:proofErr w:type="spellEnd"/>
    </w:p>
    <w:p w14:paraId="44D91D4F" w14:textId="202FA26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lang w:val="de-DE"/>
        </w:rPr>
        <w:t xml:space="preserve">Schlüssel zum Erfolg jeglichen Robotereinsatzes ist die individuelle </w:t>
      </w:r>
      <w:proofErr w:type="spellStart"/>
      <w:r w:rsidRPr="00437C8F">
        <w:rPr>
          <w:rFonts w:ascii="Arial" w:eastAsia="Arial" w:hAnsi="Arial" w:cs="Arial"/>
          <w:color w:val="000000" w:themeColor="text1"/>
          <w:sz w:val="22"/>
          <w:szCs w:val="22"/>
          <w:lang w:val="de-DE"/>
        </w:rPr>
        <w:t>Robotergreifertechnologie</w:t>
      </w:r>
      <w:proofErr w:type="spellEnd"/>
      <w:r w:rsidRPr="00437C8F">
        <w:rPr>
          <w:rFonts w:ascii="Arial" w:eastAsia="Arial" w:hAnsi="Arial" w:cs="Arial"/>
          <w:color w:val="000000" w:themeColor="text1"/>
          <w:sz w:val="22"/>
          <w:szCs w:val="22"/>
          <w:lang w:val="de-DE"/>
        </w:rPr>
        <w:t>: Sie beeinflusst die Leistung der automatisierten Anwendung; entscheidend,</w:t>
      </w:r>
      <w:r w:rsidRPr="00437C8F">
        <w:rPr>
          <w:rFonts w:ascii="Arial" w:eastAsia="Arial" w:hAnsi="Arial" w:cs="Arial"/>
          <w:color w:val="000000" w:themeColor="text1"/>
          <w:sz w:val="22"/>
          <w:szCs w:val="22"/>
          <w:shd w:val="clear" w:color="auto" w:fill="FFFFFF"/>
          <w:lang w:val="de-DE"/>
        </w:rPr>
        <w:t xml:space="preserve"> wenn es gilt, Leistung und Qualität nachhaltig zu erhöhen und zu sichern.</w:t>
      </w:r>
      <w:r w:rsidRPr="00437C8F">
        <w:rPr>
          <w:color w:val="000000" w:themeColor="text1"/>
          <w:sz w:val="22"/>
          <w:szCs w:val="22"/>
          <w:lang w:val="de-DE"/>
        </w:rPr>
        <w:t xml:space="preserve"> </w:t>
      </w:r>
      <w:r w:rsidRPr="00437C8F">
        <w:rPr>
          <w:rFonts w:ascii="Arial" w:eastAsia="Arial" w:hAnsi="Arial" w:cs="Arial"/>
          <w:color w:val="000000" w:themeColor="text1"/>
          <w:sz w:val="22"/>
          <w:szCs w:val="22"/>
          <w:lang w:val="de-DE"/>
        </w:rPr>
        <w:t>Bei Kombinationsgreifern, die im TRAPO Technikum entwickelt und erprobt werden, entfällt der zeit- und kostenaufwändige Wechsel der Greifer. Sie vereinen unterschiedliche Funktionen, in</w:t>
      </w:r>
      <w:r w:rsidR="00437C8F" w:rsidRPr="00437C8F">
        <w:rPr>
          <w:rFonts w:ascii="Arial" w:eastAsia="Arial" w:hAnsi="Arial" w:cs="Arial"/>
          <w:color w:val="000000" w:themeColor="text1"/>
          <w:sz w:val="22"/>
          <w:szCs w:val="22"/>
          <w:lang w:val="de-DE"/>
        </w:rPr>
        <w:t>s</w:t>
      </w:r>
      <w:r w:rsidRPr="00437C8F">
        <w:rPr>
          <w:rFonts w:ascii="Arial" w:eastAsia="Arial" w:hAnsi="Arial" w:cs="Arial"/>
          <w:color w:val="000000" w:themeColor="text1"/>
          <w:sz w:val="22"/>
          <w:szCs w:val="22"/>
          <w:lang w:val="de-DE"/>
        </w:rPr>
        <w:t>besondere wenn mehrere Aufgaben ausgeführt werden müssen oder bei begrenztem Raum. Der perfekte Greifer passt sich an verschiedene Produkte an und greift zusätzlich beispielsweise Paletten, Werkstückträger, Zwischenlagen oder Deckel.</w:t>
      </w:r>
      <w:r w:rsidRPr="00437C8F">
        <w:rPr>
          <w:color w:val="000000" w:themeColor="text1"/>
          <w:sz w:val="22"/>
          <w:szCs w:val="22"/>
          <w:lang w:val="de-DE"/>
        </w:rPr>
        <w:t xml:space="preserve"> </w:t>
      </w:r>
      <w:r w:rsidRPr="00437C8F">
        <w:rPr>
          <w:rFonts w:ascii="Arial" w:eastAsia="Arial" w:hAnsi="Arial" w:cs="Arial"/>
          <w:color w:val="000000" w:themeColor="text1"/>
          <w:sz w:val="22"/>
          <w:szCs w:val="22"/>
          <w:lang w:val="de-DE"/>
        </w:rPr>
        <w:t>Mithilfe von Vakuumtechnologie werden Waren von Flächengreifern sicher aufgenommen und befördert. Handhabungsgewichte werden durch Anzahl der Sauger und geeignete Vakuumerzeugung erhöht.</w:t>
      </w:r>
    </w:p>
    <w:p w14:paraId="58462A67"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b/>
          <w:bCs/>
          <w:color w:val="000000" w:themeColor="text1"/>
          <w:sz w:val="22"/>
          <w:szCs w:val="22"/>
          <w:lang w:val="de-DE"/>
        </w:rPr>
        <w:t xml:space="preserve">Besondere Kompetenz: Hygienedesign </w:t>
      </w:r>
    </w:p>
    <w:p w14:paraId="16D58EEE" w14:textId="4E34759A" w:rsidR="00457550" w:rsidRPr="00437C8F" w:rsidRDefault="00020136" w:rsidP="001E3DFF">
      <w:pPr>
        <w:spacing w:before="120" w:line="360" w:lineRule="auto"/>
        <w:rPr>
          <w:color w:val="000000" w:themeColor="text1"/>
          <w:sz w:val="22"/>
          <w:szCs w:val="22"/>
          <w:lang w:val="de-DE"/>
        </w:rPr>
      </w:pPr>
      <w:proofErr w:type="spellStart"/>
      <w:r w:rsidRPr="00437C8F">
        <w:rPr>
          <w:rFonts w:ascii="Arial" w:eastAsia="Arial" w:hAnsi="Arial" w:cs="Arial"/>
          <w:color w:val="000000" w:themeColor="text1"/>
          <w:sz w:val="22"/>
          <w:szCs w:val="22"/>
          <w:lang w:val="de-DE"/>
        </w:rPr>
        <w:t>Pickerzellen</w:t>
      </w:r>
      <w:proofErr w:type="spellEnd"/>
      <w:r w:rsidRPr="00437C8F">
        <w:rPr>
          <w:rFonts w:ascii="Arial" w:eastAsia="Arial" w:hAnsi="Arial" w:cs="Arial"/>
          <w:color w:val="000000" w:themeColor="text1"/>
          <w:sz w:val="22"/>
          <w:szCs w:val="22"/>
          <w:lang w:val="de-DE"/>
        </w:rPr>
        <w:t xml:space="preserve">, </w:t>
      </w:r>
      <w:proofErr w:type="spellStart"/>
      <w:r w:rsidRPr="00437C8F">
        <w:rPr>
          <w:rFonts w:ascii="Arial" w:eastAsia="Arial" w:hAnsi="Arial" w:cs="Arial"/>
          <w:color w:val="000000" w:themeColor="text1"/>
          <w:sz w:val="22"/>
          <w:szCs w:val="22"/>
          <w:lang w:val="de-DE"/>
        </w:rPr>
        <w:t>Palettierkomponenten</w:t>
      </w:r>
      <w:proofErr w:type="spellEnd"/>
      <w:r w:rsidRPr="00437C8F">
        <w:rPr>
          <w:rFonts w:ascii="Arial" w:eastAsia="Arial" w:hAnsi="Arial" w:cs="Arial"/>
          <w:color w:val="000000" w:themeColor="text1"/>
          <w:sz w:val="22"/>
          <w:szCs w:val="22"/>
          <w:lang w:val="de-DE"/>
        </w:rPr>
        <w:t xml:space="preserve"> und Robotergreifer können im Rahmen des Hygiene-Designs konstruktiv so geplant werden, dass sie sich bei den täglich anstehenden Reinigungsprozessen einfach reinigen lassen - dank Inhouse-Edelstahlfertigung und über 50-jähriger Expertise.</w:t>
      </w:r>
    </w:p>
    <w:p w14:paraId="19D90E50"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b/>
          <w:bCs/>
          <w:color w:val="000000" w:themeColor="text1"/>
          <w:sz w:val="22"/>
          <w:szCs w:val="22"/>
          <w:lang w:val="de-DE"/>
        </w:rPr>
        <w:t>Schnittstellen zu Drittanbietern entfallen</w:t>
      </w:r>
    </w:p>
    <w:p w14:paraId="3706E256"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lang w:val="de-DE"/>
        </w:rPr>
        <w:t>Je autonomer Maschinen und Anlagen arbeiten, desto größer ist die erzielte, gleichbleibend hohe Leistung. Mechanisch ein Aufbau, steuerungstechnisch ein System: Hard- und Software stammen aus einer Hand. So entfallen potenzielle Fehlerquellen, die Schnittstellen zu Drittanbietern bergen können. Kunden decken den Gesamtbedarf in Produktion und Intralogistik über einen zentralen Ansprechpartner ab. Das modulare Baukastensystem kann an unterschiedliche Rahmenbedingungen angepasst werden und deckt so nahezu jeden Anwendungsbereich ab.</w:t>
      </w:r>
    </w:p>
    <w:p w14:paraId="1E25DDD4"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b/>
          <w:bCs/>
          <w:color w:val="000000" w:themeColor="text1"/>
          <w:sz w:val="22"/>
          <w:szCs w:val="22"/>
          <w:lang w:val="de-DE"/>
        </w:rPr>
        <w:t>Sichere, reproduzierbare Produktionsprozesse</w:t>
      </w:r>
    </w:p>
    <w:p w14:paraId="2DBBC6AA" w14:textId="77777777"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lang w:val="de-DE"/>
        </w:rPr>
        <w:t xml:space="preserve">Im Pharmaumfeld sind die gesetzlichen Vorschriften besonders streng. Notwendige Voraussetzung bei Automatisierungslösungen ist die Reproduzierbarkeit in der Produktion. Erreicht werden diese Anforderungen einerseits durch die Einhaltung international vorgeschriebener Nachweispflichten, andererseits durch die Standardisierung von Produktionsprozessen. </w:t>
      </w:r>
    </w:p>
    <w:p w14:paraId="68160942" w14:textId="5F9DC739"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lang w:val="de-DE"/>
        </w:rPr>
        <w:t>Als Bindeglied steuert, überwacht und analysiert ein Managementsystem durchgängig alle Produktionsprozesse, auch um im Rahmen der „</w:t>
      </w:r>
      <w:proofErr w:type="spellStart"/>
      <w:r w:rsidRPr="00437C8F">
        <w:rPr>
          <w:rFonts w:ascii="Arial" w:eastAsia="Arial" w:hAnsi="Arial" w:cs="Arial"/>
          <w:color w:val="000000" w:themeColor="text1"/>
          <w:sz w:val="22"/>
          <w:szCs w:val="22"/>
          <w:lang w:val="de-DE"/>
        </w:rPr>
        <w:t>Good</w:t>
      </w:r>
      <w:proofErr w:type="spellEnd"/>
      <w:r w:rsidRPr="00437C8F">
        <w:rPr>
          <w:rFonts w:ascii="Arial" w:eastAsia="Arial" w:hAnsi="Arial" w:cs="Arial"/>
          <w:color w:val="000000" w:themeColor="text1"/>
          <w:sz w:val="22"/>
          <w:szCs w:val="22"/>
          <w:lang w:val="de-DE"/>
        </w:rPr>
        <w:t xml:space="preserve"> Manufacturing Practice“ (GMP) zu </w:t>
      </w:r>
      <w:r w:rsidRPr="00437C8F">
        <w:rPr>
          <w:rFonts w:ascii="Arial" w:eastAsia="Arial" w:hAnsi="Arial" w:cs="Arial"/>
          <w:color w:val="000000" w:themeColor="text1"/>
          <w:sz w:val="22"/>
          <w:szCs w:val="22"/>
          <w:lang w:val="de-DE"/>
        </w:rPr>
        <w:lastRenderedPageBreak/>
        <w:t>dokumentieren, dass Komponenten und Systeme für den Einsatz in der Pharmaindustrie geeignet sind.</w:t>
      </w:r>
    </w:p>
    <w:p w14:paraId="306E110E" w14:textId="2CF8F5C8" w:rsidR="00457550" w:rsidRPr="00437C8F" w:rsidRDefault="00020136" w:rsidP="001E3DFF">
      <w:pPr>
        <w:spacing w:before="120" w:line="360" w:lineRule="auto"/>
        <w:rPr>
          <w:color w:val="000000" w:themeColor="text1"/>
          <w:sz w:val="22"/>
          <w:szCs w:val="22"/>
          <w:lang w:val="de-DE"/>
        </w:rPr>
      </w:pPr>
      <w:r w:rsidRPr="00437C8F">
        <w:rPr>
          <w:rFonts w:ascii="Arial" w:eastAsia="Arial" w:hAnsi="Arial" w:cs="Arial"/>
          <w:color w:val="000000" w:themeColor="text1"/>
          <w:sz w:val="22"/>
          <w:szCs w:val="22"/>
          <w:shd w:val="clear" w:color="auto" w:fill="FFFFFF"/>
          <w:lang w:val="de-DE"/>
        </w:rPr>
        <w:t xml:space="preserve">Das eigens entwickelte Managementsystem TIM (TRAPO Intelligent </w:t>
      </w:r>
      <w:proofErr w:type="spellStart"/>
      <w:r w:rsidRPr="00437C8F">
        <w:rPr>
          <w:rFonts w:ascii="Arial" w:eastAsia="Arial" w:hAnsi="Arial" w:cs="Arial"/>
          <w:color w:val="000000" w:themeColor="text1"/>
          <w:sz w:val="22"/>
          <w:szCs w:val="22"/>
          <w:shd w:val="clear" w:color="auto" w:fill="FFFFFF"/>
          <w:lang w:val="de-DE"/>
        </w:rPr>
        <w:t>Managementsysten</w:t>
      </w:r>
      <w:proofErr w:type="spellEnd"/>
      <w:r w:rsidRPr="00437C8F">
        <w:rPr>
          <w:rFonts w:ascii="Arial" w:eastAsia="Arial" w:hAnsi="Arial" w:cs="Arial"/>
          <w:color w:val="000000" w:themeColor="text1"/>
          <w:sz w:val="22"/>
          <w:szCs w:val="22"/>
          <w:shd w:val="clear" w:color="auto" w:fill="FFFFFF"/>
          <w:lang w:val="de-DE"/>
        </w:rPr>
        <w:t>) vereint</w:t>
      </w:r>
      <w:r w:rsidRPr="00437C8F">
        <w:rPr>
          <w:rFonts w:ascii="Arial" w:eastAsia="Arial" w:hAnsi="Arial" w:cs="Arial"/>
          <w:color w:val="000000" w:themeColor="text1"/>
          <w:sz w:val="22"/>
          <w:szCs w:val="22"/>
          <w:lang w:val="de-DE"/>
        </w:rPr>
        <w:t xml:space="preserve"> gewachsene </w:t>
      </w:r>
      <w:r w:rsidRPr="00437C8F">
        <w:rPr>
          <w:rFonts w:ascii="Arial" w:eastAsia="Arial" w:hAnsi="Arial" w:cs="Arial"/>
          <w:color w:val="000000" w:themeColor="text1"/>
          <w:sz w:val="22"/>
          <w:szCs w:val="22"/>
          <w:shd w:val="clear" w:color="auto" w:fill="FFFFFF"/>
          <w:lang w:val="de-DE"/>
        </w:rPr>
        <w:t>Automatisierungskompetenz und Branchenfachwissen.</w:t>
      </w:r>
      <w:r w:rsidRPr="00437C8F">
        <w:rPr>
          <w:rFonts w:ascii="Arial" w:eastAsia="Arial" w:hAnsi="Arial" w:cs="Arial"/>
          <w:color w:val="000000" w:themeColor="text1"/>
          <w:sz w:val="22"/>
          <w:szCs w:val="22"/>
          <w:lang w:val="de-DE"/>
        </w:rPr>
        <w:t xml:space="preserve"> Sowohl im Hinblick auf vorbeugende Instandhaltung als auch bei Echtzeiteingriffen punktet die Systemlösung mit passenden Funktionen:</w:t>
      </w:r>
    </w:p>
    <w:p w14:paraId="09910508" w14:textId="77777777" w:rsidR="00457550" w:rsidRPr="00437C8F" w:rsidRDefault="00020136" w:rsidP="001E3DFF">
      <w:pPr>
        <w:numPr>
          <w:ilvl w:val="0"/>
          <w:numId w:val="1"/>
        </w:numPr>
        <w:pBdr>
          <w:left w:val="none" w:sz="0" w:space="7" w:color="auto"/>
        </w:pBdr>
        <w:shd w:val="clear" w:color="auto" w:fill="FFFFFF"/>
        <w:spacing w:before="120" w:line="360" w:lineRule="auto"/>
        <w:ind w:left="360" w:hanging="430"/>
        <w:rPr>
          <w:color w:val="000000" w:themeColor="text1"/>
          <w:sz w:val="22"/>
          <w:szCs w:val="22"/>
        </w:rPr>
      </w:pPr>
      <w:proofErr w:type="spellStart"/>
      <w:r w:rsidRPr="00437C8F">
        <w:rPr>
          <w:rFonts w:ascii="Arial" w:eastAsia="Arial" w:hAnsi="Arial" w:cs="Arial"/>
          <w:color w:val="000000" w:themeColor="text1"/>
          <w:sz w:val="22"/>
          <w:szCs w:val="22"/>
        </w:rPr>
        <w:t>Effizienzanalyse</w:t>
      </w:r>
      <w:proofErr w:type="spellEnd"/>
    </w:p>
    <w:p w14:paraId="1B7AA733" w14:textId="77777777" w:rsidR="00457550" w:rsidRPr="00437C8F" w:rsidRDefault="00020136" w:rsidP="001E3DFF">
      <w:pPr>
        <w:numPr>
          <w:ilvl w:val="0"/>
          <w:numId w:val="1"/>
        </w:numPr>
        <w:pBdr>
          <w:left w:val="none" w:sz="0" w:space="7" w:color="auto"/>
        </w:pBdr>
        <w:shd w:val="clear" w:color="auto" w:fill="FFFFFF"/>
        <w:spacing w:before="120" w:line="360" w:lineRule="auto"/>
        <w:ind w:left="360" w:hanging="430"/>
        <w:rPr>
          <w:color w:val="000000" w:themeColor="text1"/>
          <w:sz w:val="22"/>
          <w:szCs w:val="22"/>
        </w:rPr>
      </w:pPr>
      <w:proofErr w:type="spellStart"/>
      <w:r w:rsidRPr="00437C8F">
        <w:rPr>
          <w:rFonts w:ascii="Arial" w:eastAsia="Arial" w:hAnsi="Arial" w:cs="Arial"/>
          <w:color w:val="000000" w:themeColor="text1"/>
          <w:sz w:val="22"/>
          <w:szCs w:val="22"/>
        </w:rPr>
        <w:t>Steuerung</w:t>
      </w:r>
      <w:proofErr w:type="spellEnd"/>
      <w:r w:rsidRPr="00437C8F">
        <w:rPr>
          <w:rFonts w:ascii="Arial" w:eastAsia="Arial" w:hAnsi="Arial" w:cs="Arial"/>
          <w:color w:val="000000" w:themeColor="text1"/>
          <w:sz w:val="22"/>
          <w:szCs w:val="22"/>
        </w:rPr>
        <w:t xml:space="preserve"> und </w:t>
      </w:r>
      <w:proofErr w:type="spellStart"/>
      <w:r w:rsidRPr="00437C8F">
        <w:rPr>
          <w:rFonts w:ascii="Arial" w:eastAsia="Arial" w:hAnsi="Arial" w:cs="Arial"/>
          <w:color w:val="000000" w:themeColor="text1"/>
          <w:sz w:val="22"/>
          <w:szCs w:val="22"/>
        </w:rPr>
        <w:t>Überwachung</w:t>
      </w:r>
      <w:proofErr w:type="spellEnd"/>
      <w:r w:rsidRPr="00437C8F">
        <w:rPr>
          <w:rFonts w:ascii="Arial" w:eastAsia="Arial" w:hAnsi="Arial" w:cs="Arial"/>
          <w:color w:val="000000" w:themeColor="text1"/>
          <w:sz w:val="22"/>
          <w:szCs w:val="22"/>
        </w:rPr>
        <w:t xml:space="preserve"> von </w:t>
      </w:r>
      <w:proofErr w:type="spellStart"/>
      <w:r w:rsidRPr="00437C8F">
        <w:rPr>
          <w:rFonts w:ascii="Arial" w:eastAsia="Arial" w:hAnsi="Arial" w:cs="Arial"/>
          <w:color w:val="000000" w:themeColor="text1"/>
          <w:sz w:val="22"/>
          <w:szCs w:val="22"/>
        </w:rPr>
        <w:t>Produktionsprozessen</w:t>
      </w:r>
      <w:proofErr w:type="spellEnd"/>
    </w:p>
    <w:p w14:paraId="4B6D1835" w14:textId="77777777" w:rsidR="00457550" w:rsidRPr="00437C8F" w:rsidRDefault="00020136" w:rsidP="001E3DFF">
      <w:pPr>
        <w:numPr>
          <w:ilvl w:val="0"/>
          <w:numId w:val="1"/>
        </w:numPr>
        <w:pBdr>
          <w:left w:val="none" w:sz="0" w:space="7" w:color="auto"/>
        </w:pBdr>
        <w:shd w:val="clear" w:color="auto" w:fill="FFFFFF"/>
        <w:spacing w:before="120" w:line="360" w:lineRule="auto"/>
        <w:ind w:left="360" w:hanging="430"/>
        <w:rPr>
          <w:color w:val="000000" w:themeColor="text1"/>
          <w:sz w:val="22"/>
          <w:szCs w:val="22"/>
          <w:lang w:val="de-DE"/>
        </w:rPr>
      </w:pPr>
      <w:r w:rsidRPr="00437C8F">
        <w:rPr>
          <w:rFonts w:ascii="Arial" w:eastAsia="Arial" w:hAnsi="Arial" w:cs="Arial"/>
          <w:color w:val="000000" w:themeColor="text1"/>
          <w:sz w:val="22"/>
          <w:szCs w:val="22"/>
          <w:lang w:val="de-DE"/>
        </w:rPr>
        <w:t>Vorausschauende Wartung und digitaler Einkaufskorb für Ersatzteile</w:t>
      </w:r>
    </w:p>
    <w:p w14:paraId="33468A70" w14:textId="77777777" w:rsidR="00457550" w:rsidRPr="00437C8F" w:rsidRDefault="00020136" w:rsidP="001E3DFF">
      <w:pPr>
        <w:numPr>
          <w:ilvl w:val="0"/>
          <w:numId w:val="1"/>
        </w:numPr>
        <w:pBdr>
          <w:left w:val="none" w:sz="0" w:space="7" w:color="auto"/>
        </w:pBdr>
        <w:shd w:val="clear" w:color="auto" w:fill="FFFFFF"/>
        <w:spacing w:before="120" w:line="360" w:lineRule="auto"/>
        <w:ind w:left="360" w:hanging="430"/>
        <w:rPr>
          <w:color w:val="000000" w:themeColor="text1"/>
          <w:sz w:val="22"/>
          <w:szCs w:val="22"/>
        </w:rPr>
      </w:pPr>
      <w:proofErr w:type="spellStart"/>
      <w:r w:rsidRPr="00437C8F">
        <w:rPr>
          <w:rFonts w:ascii="Arial" w:eastAsia="Arial" w:hAnsi="Arial" w:cs="Arial"/>
          <w:color w:val="000000" w:themeColor="text1"/>
          <w:sz w:val="22"/>
          <w:szCs w:val="22"/>
        </w:rPr>
        <w:t>Sendungsverfolgung</w:t>
      </w:r>
      <w:proofErr w:type="spellEnd"/>
      <w:r w:rsidRPr="00437C8F">
        <w:rPr>
          <w:rFonts w:ascii="Arial" w:eastAsia="Arial" w:hAnsi="Arial" w:cs="Arial"/>
          <w:color w:val="000000" w:themeColor="text1"/>
          <w:sz w:val="22"/>
          <w:szCs w:val="22"/>
        </w:rPr>
        <w:t xml:space="preserve"> und </w:t>
      </w:r>
      <w:proofErr w:type="spellStart"/>
      <w:r w:rsidRPr="00437C8F">
        <w:rPr>
          <w:rFonts w:ascii="Arial" w:eastAsia="Arial" w:hAnsi="Arial" w:cs="Arial"/>
          <w:color w:val="000000" w:themeColor="text1"/>
          <w:sz w:val="22"/>
          <w:szCs w:val="22"/>
        </w:rPr>
        <w:t>Lagermanagement</w:t>
      </w:r>
      <w:proofErr w:type="spellEnd"/>
    </w:p>
    <w:p w14:paraId="3439B4B8" w14:textId="77777777" w:rsidR="00457550" w:rsidRPr="00437C8F" w:rsidRDefault="00020136" w:rsidP="001E3DFF">
      <w:pPr>
        <w:numPr>
          <w:ilvl w:val="0"/>
          <w:numId w:val="1"/>
        </w:numPr>
        <w:pBdr>
          <w:left w:val="none" w:sz="0" w:space="7" w:color="auto"/>
        </w:pBdr>
        <w:shd w:val="clear" w:color="auto" w:fill="FFFFFF"/>
        <w:spacing w:before="120" w:line="360" w:lineRule="auto"/>
        <w:ind w:left="360" w:hanging="430"/>
        <w:rPr>
          <w:color w:val="000000" w:themeColor="text1"/>
          <w:sz w:val="22"/>
          <w:szCs w:val="22"/>
        </w:rPr>
      </w:pPr>
      <w:proofErr w:type="spellStart"/>
      <w:r w:rsidRPr="00437C8F">
        <w:rPr>
          <w:rFonts w:ascii="Arial" w:eastAsia="Arial" w:hAnsi="Arial" w:cs="Arial"/>
          <w:color w:val="000000" w:themeColor="text1"/>
          <w:sz w:val="22"/>
          <w:szCs w:val="22"/>
        </w:rPr>
        <w:t>Lebensdauerüberwachung</w:t>
      </w:r>
      <w:proofErr w:type="spellEnd"/>
      <w:r w:rsidRPr="00437C8F">
        <w:rPr>
          <w:rFonts w:ascii="Arial" w:eastAsia="Arial" w:hAnsi="Arial" w:cs="Arial"/>
          <w:color w:val="000000" w:themeColor="text1"/>
          <w:sz w:val="22"/>
          <w:szCs w:val="22"/>
        </w:rPr>
        <w:t xml:space="preserve"> von </w:t>
      </w:r>
      <w:proofErr w:type="spellStart"/>
      <w:r w:rsidRPr="00437C8F">
        <w:rPr>
          <w:rFonts w:ascii="Arial" w:eastAsia="Arial" w:hAnsi="Arial" w:cs="Arial"/>
          <w:color w:val="000000" w:themeColor="text1"/>
          <w:sz w:val="22"/>
          <w:szCs w:val="22"/>
        </w:rPr>
        <w:t>Aktoren</w:t>
      </w:r>
      <w:proofErr w:type="spellEnd"/>
      <w:r w:rsidRPr="00437C8F">
        <w:rPr>
          <w:color w:val="000000" w:themeColor="text1"/>
          <w:sz w:val="22"/>
          <w:szCs w:val="22"/>
        </w:rPr>
        <w:tab/>
      </w:r>
    </w:p>
    <w:p w14:paraId="24D6BC01" w14:textId="4F785CBC" w:rsidR="00457550" w:rsidRPr="00437C8F" w:rsidRDefault="00020136" w:rsidP="001E3DFF">
      <w:pPr>
        <w:spacing w:before="120" w:line="360" w:lineRule="auto"/>
        <w:rPr>
          <w:color w:val="000000" w:themeColor="text1"/>
          <w:sz w:val="22"/>
          <w:szCs w:val="22"/>
        </w:rPr>
      </w:pPr>
      <w:r w:rsidRPr="00437C8F">
        <w:rPr>
          <w:rFonts w:ascii="Arial" w:eastAsia="Arial" w:hAnsi="Arial" w:cs="Arial"/>
          <w:color w:val="000000" w:themeColor="text1"/>
          <w:sz w:val="22"/>
          <w:szCs w:val="22"/>
          <w:lang w:val="de-DE"/>
        </w:rPr>
        <w:t>Die Datenanalyse kann einheitlich genutzt werden – mit eingeschränkten Berechtigungen für die jeweilige Anwenderebene. Auf dieser Basis kann der Bedarf ausgewertet aber auch Teile oder Rohstoffe bedarfsgesteuert geordert, eingelagert und über Fördertechnik punktgenau bereitgestellt werden.</w:t>
      </w:r>
      <w:r w:rsidRPr="00437C8F">
        <w:rPr>
          <w:color w:val="000000" w:themeColor="text1"/>
          <w:sz w:val="22"/>
          <w:szCs w:val="22"/>
          <w:lang w:val="de-DE"/>
        </w:rPr>
        <w:t xml:space="preserve"> </w:t>
      </w:r>
      <w:r w:rsidRPr="00437C8F">
        <w:rPr>
          <w:rFonts w:ascii="Arial" w:eastAsia="Arial" w:hAnsi="Arial" w:cs="Arial"/>
          <w:color w:val="000000" w:themeColor="text1"/>
          <w:sz w:val="22"/>
          <w:szCs w:val="22"/>
          <w:lang w:val="de-DE"/>
        </w:rPr>
        <w:t>Darüber hinaus wird die kontinuierliche, managementrelevante Abfrage von Daten zu Anlagenzuständen ermöglicht und kontinuierliche Optimierungen, durch die wiederum dauerhaft eine hohe Anlagenverfügbarkeit, erreicht.</w:t>
      </w:r>
      <w:r w:rsidRPr="00437C8F">
        <w:rPr>
          <w:color w:val="000000" w:themeColor="text1"/>
          <w:sz w:val="22"/>
          <w:szCs w:val="22"/>
          <w:lang w:val="de-DE"/>
        </w:rPr>
        <w:t xml:space="preserve"> </w:t>
      </w:r>
      <w:proofErr w:type="spellStart"/>
      <w:r w:rsidRPr="00437C8F">
        <w:rPr>
          <w:rFonts w:ascii="Arial" w:eastAsia="Arial" w:hAnsi="Arial" w:cs="Arial"/>
          <w:color w:val="000000" w:themeColor="text1"/>
          <w:sz w:val="22"/>
          <w:szCs w:val="22"/>
        </w:rPr>
        <w:t>Selbstverständlich</w:t>
      </w:r>
      <w:proofErr w:type="spellEnd"/>
      <w:r w:rsidRPr="00437C8F">
        <w:rPr>
          <w:rFonts w:ascii="Arial" w:eastAsia="Arial" w:hAnsi="Arial" w:cs="Arial"/>
          <w:color w:val="000000" w:themeColor="text1"/>
          <w:sz w:val="22"/>
          <w:szCs w:val="22"/>
        </w:rPr>
        <w:t xml:space="preserve"> </w:t>
      </w:r>
      <w:proofErr w:type="spellStart"/>
      <w:r w:rsidRPr="00437C8F">
        <w:rPr>
          <w:rFonts w:ascii="Arial" w:eastAsia="Arial" w:hAnsi="Arial" w:cs="Arial"/>
          <w:color w:val="000000" w:themeColor="text1"/>
          <w:sz w:val="22"/>
          <w:szCs w:val="22"/>
        </w:rPr>
        <w:t>können</w:t>
      </w:r>
      <w:proofErr w:type="spellEnd"/>
      <w:r w:rsidRPr="00437C8F">
        <w:rPr>
          <w:rFonts w:ascii="Arial" w:eastAsia="Arial" w:hAnsi="Arial" w:cs="Arial"/>
          <w:color w:val="000000" w:themeColor="text1"/>
          <w:sz w:val="22"/>
          <w:szCs w:val="22"/>
        </w:rPr>
        <w:t xml:space="preserve"> </w:t>
      </w:r>
      <w:proofErr w:type="spellStart"/>
      <w:r w:rsidRPr="00437C8F">
        <w:rPr>
          <w:rFonts w:ascii="Arial" w:eastAsia="Arial" w:hAnsi="Arial" w:cs="Arial"/>
          <w:color w:val="000000" w:themeColor="text1"/>
          <w:sz w:val="22"/>
          <w:szCs w:val="22"/>
        </w:rPr>
        <w:t>Fremdanlagen</w:t>
      </w:r>
      <w:proofErr w:type="spellEnd"/>
      <w:r w:rsidRPr="00437C8F">
        <w:rPr>
          <w:rFonts w:ascii="Arial" w:eastAsia="Arial" w:hAnsi="Arial" w:cs="Arial"/>
          <w:color w:val="000000" w:themeColor="text1"/>
          <w:sz w:val="22"/>
          <w:szCs w:val="22"/>
        </w:rPr>
        <w:t xml:space="preserve"> in das System </w:t>
      </w:r>
      <w:proofErr w:type="spellStart"/>
      <w:r w:rsidRPr="00437C8F">
        <w:rPr>
          <w:rFonts w:ascii="Arial" w:eastAsia="Arial" w:hAnsi="Arial" w:cs="Arial"/>
          <w:color w:val="000000" w:themeColor="text1"/>
          <w:sz w:val="22"/>
          <w:szCs w:val="22"/>
        </w:rPr>
        <w:t>eingebunden</w:t>
      </w:r>
      <w:proofErr w:type="spellEnd"/>
      <w:r w:rsidRPr="00437C8F">
        <w:rPr>
          <w:rFonts w:ascii="Arial" w:eastAsia="Arial" w:hAnsi="Arial" w:cs="Arial"/>
          <w:color w:val="000000" w:themeColor="text1"/>
          <w:sz w:val="22"/>
          <w:szCs w:val="22"/>
        </w:rPr>
        <w:t xml:space="preserve"> </w:t>
      </w:r>
      <w:proofErr w:type="spellStart"/>
      <w:r w:rsidRPr="00437C8F">
        <w:rPr>
          <w:rFonts w:ascii="Arial" w:eastAsia="Arial" w:hAnsi="Arial" w:cs="Arial"/>
          <w:color w:val="000000" w:themeColor="text1"/>
          <w:sz w:val="22"/>
          <w:szCs w:val="22"/>
        </w:rPr>
        <w:t>werden</w:t>
      </w:r>
      <w:proofErr w:type="spellEnd"/>
      <w:r w:rsidRPr="00437C8F">
        <w:rPr>
          <w:rFonts w:ascii="Arial" w:eastAsia="Arial" w:hAnsi="Arial" w:cs="Arial"/>
          <w:color w:val="000000" w:themeColor="text1"/>
          <w:sz w:val="22"/>
          <w:szCs w:val="22"/>
        </w:rPr>
        <w:t>.</w:t>
      </w:r>
    </w:p>
    <w:p w14:paraId="5CF73EF0" w14:textId="77777777" w:rsidR="00457550" w:rsidRDefault="00457550" w:rsidP="001E3DFF">
      <w:pPr>
        <w:spacing w:before="120" w:line="360" w:lineRule="auto"/>
        <w:rPr>
          <w:sz w:val="22"/>
          <w:szCs w:val="22"/>
        </w:rPr>
      </w:pPr>
    </w:p>
    <w:p w14:paraId="14366F75" w14:textId="0457DC21" w:rsidR="00457550" w:rsidRPr="00437C8F" w:rsidRDefault="00020136" w:rsidP="001E3DFF">
      <w:pPr>
        <w:spacing w:before="120" w:line="360" w:lineRule="auto"/>
        <w:rPr>
          <w:color w:val="E87236"/>
          <w:sz w:val="22"/>
          <w:szCs w:val="22"/>
        </w:rPr>
      </w:pPr>
      <w:proofErr w:type="spellStart"/>
      <w:r w:rsidRPr="00437C8F">
        <w:rPr>
          <w:rFonts w:ascii="Arial" w:eastAsia="Arial" w:hAnsi="Arial" w:cs="Arial"/>
          <w:b/>
          <w:bCs/>
          <w:color w:val="E87236"/>
          <w:sz w:val="22"/>
          <w:szCs w:val="22"/>
        </w:rPr>
        <w:t>Infobox</w:t>
      </w:r>
      <w:proofErr w:type="spellEnd"/>
      <w:r w:rsidRPr="00437C8F">
        <w:rPr>
          <w:rFonts w:ascii="Arial" w:eastAsia="Arial" w:hAnsi="Arial" w:cs="Arial"/>
          <w:b/>
          <w:bCs/>
          <w:color w:val="E87236"/>
          <w:sz w:val="22"/>
          <w:szCs w:val="22"/>
        </w:rPr>
        <w:t xml:space="preserve"> </w:t>
      </w:r>
      <w:proofErr w:type="spellStart"/>
      <w:r w:rsidRPr="00437C8F">
        <w:rPr>
          <w:rFonts w:ascii="Arial" w:eastAsia="Arial" w:hAnsi="Arial" w:cs="Arial"/>
          <w:b/>
          <w:bCs/>
          <w:color w:val="E87236"/>
          <w:sz w:val="22"/>
          <w:szCs w:val="22"/>
        </w:rPr>
        <w:t>Parallelkinematik</w:t>
      </w:r>
      <w:proofErr w:type="spellEnd"/>
    </w:p>
    <w:p w14:paraId="075E8F0F" w14:textId="77777777" w:rsidR="00457550" w:rsidRDefault="00020136" w:rsidP="001E3DFF">
      <w:pPr>
        <w:numPr>
          <w:ilvl w:val="0"/>
          <w:numId w:val="2"/>
        </w:numPr>
        <w:pBdr>
          <w:left w:val="none" w:sz="0" w:space="7" w:color="auto"/>
        </w:pBdr>
        <w:spacing w:before="120" w:line="360" w:lineRule="auto"/>
        <w:ind w:left="360" w:hanging="430"/>
        <w:rPr>
          <w:sz w:val="22"/>
          <w:szCs w:val="22"/>
        </w:rPr>
      </w:pPr>
      <w:proofErr w:type="spellStart"/>
      <w:r>
        <w:rPr>
          <w:rFonts w:ascii="Arial" w:eastAsia="Arial" w:hAnsi="Arial" w:cs="Arial"/>
          <w:sz w:val="22"/>
          <w:szCs w:val="22"/>
        </w:rPr>
        <w:t>Positionierung</w:t>
      </w:r>
      <w:proofErr w:type="spellEnd"/>
      <w:r>
        <w:rPr>
          <w:rFonts w:ascii="Arial" w:eastAsia="Arial" w:hAnsi="Arial" w:cs="Arial"/>
          <w:sz w:val="22"/>
          <w:szCs w:val="22"/>
        </w:rPr>
        <w:t xml:space="preserve"> </w:t>
      </w:r>
      <w:proofErr w:type="spellStart"/>
      <w:r>
        <w:rPr>
          <w:rFonts w:ascii="Arial" w:eastAsia="Arial" w:hAnsi="Arial" w:cs="Arial"/>
          <w:sz w:val="22"/>
          <w:szCs w:val="22"/>
        </w:rPr>
        <w:t>durch</w:t>
      </w:r>
      <w:proofErr w:type="spellEnd"/>
      <w:r>
        <w:rPr>
          <w:rFonts w:ascii="Arial" w:eastAsia="Arial" w:hAnsi="Arial" w:cs="Arial"/>
          <w:sz w:val="22"/>
          <w:szCs w:val="22"/>
        </w:rPr>
        <w:t xml:space="preserve"> </w:t>
      </w:r>
      <w:proofErr w:type="spellStart"/>
      <w:r>
        <w:rPr>
          <w:rFonts w:ascii="Arial" w:eastAsia="Arial" w:hAnsi="Arial" w:cs="Arial"/>
          <w:sz w:val="22"/>
          <w:szCs w:val="22"/>
        </w:rPr>
        <w:t>Parallelkinematik</w:t>
      </w:r>
      <w:proofErr w:type="spellEnd"/>
    </w:p>
    <w:p w14:paraId="51A2E4BA" w14:textId="77777777" w:rsidR="00457550" w:rsidRPr="00437C8F" w:rsidRDefault="00020136" w:rsidP="001E3DFF">
      <w:pPr>
        <w:numPr>
          <w:ilvl w:val="0"/>
          <w:numId w:val="2"/>
        </w:numPr>
        <w:pBdr>
          <w:left w:val="none" w:sz="0" w:space="7" w:color="auto"/>
        </w:pBdr>
        <w:spacing w:before="120" w:line="360" w:lineRule="auto"/>
        <w:ind w:left="360" w:hanging="430"/>
        <w:rPr>
          <w:sz w:val="22"/>
          <w:szCs w:val="22"/>
          <w:lang w:val="de-DE"/>
        </w:rPr>
      </w:pPr>
      <w:r w:rsidRPr="00437C8F">
        <w:rPr>
          <w:rFonts w:ascii="Arial" w:eastAsia="Arial" w:hAnsi="Arial" w:cs="Arial"/>
          <w:sz w:val="22"/>
          <w:szCs w:val="22"/>
          <w:lang w:val="de-DE"/>
        </w:rPr>
        <w:t xml:space="preserve">Es gibt keine vergleichbare, ebene Struktur </w:t>
      </w:r>
    </w:p>
    <w:p w14:paraId="712D88D6" w14:textId="77777777" w:rsidR="00457550" w:rsidRPr="00437C8F" w:rsidRDefault="00020136" w:rsidP="001E3DFF">
      <w:pPr>
        <w:numPr>
          <w:ilvl w:val="0"/>
          <w:numId w:val="2"/>
        </w:numPr>
        <w:pBdr>
          <w:left w:val="none" w:sz="0" w:space="7" w:color="auto"/>
        </w:pBdr>
        <w:spacing w:before="120" w:line="360" w:lineRule="auto"/>
        <w:ind w:left="360" w:hanging="430"/>
        <w:rPr>
          <w:sz w:val="22"/>
          <w:szCs w:val="22"/>
          <w:lang w:val="de-DE"/>
        </w:rPr>
      </w:pPr>
      <w:bookmarkStart w:id="0" w:name="_Hlk60834271"/>
      <w:r w:rsidRPr="00437C8F">
        <w:rPr>
          <w:rFonts w:ascii="Arial" w:eastAsia="Arial" w:hAnsi="Arial" w:cs="Arial"/>
          <w:sz w:val="22"/>
          <w:szCs w:val="22"/>
          <w:lang w:val="de-DE"/>
        </w:rPr>
        <w:t>Wahlweise mit großem Aktionsradius (800 mm) oder großem Hub (200 mm)</w:t>
      </w:r>
      <w:bookmarkEnd w:id="0"/>
    </w:p>
    <w:p w14:paraId="7AE76EB4" w14:textId="77777777" w:rsidR="00457550" w:rsidRDefault="00020136" w:rsidP="001E3DFF">
      <w:pPr>
        <w:numPr>
          <w:ilvl w:val="0"/>
          <w:numId w:val="2"/>
        </w:numPr>
        <w:pBdr>
          <w:left w:val="none" w:sz="0" w:space="7" w:color="auto"/>
        </w:pBdr>
        <w:spacing w:before="120" w:line="360" w:lineRule="auto"/>
        <w:ind w:left="360" w:hanging="430"/>
        <w:rPr>
          <w:sz w:val="22"/>
          <w:szCs w:val="22"/>
        </w:rPr>
      </w:pPr>
      <w:proofErr w:type="spellStart"/>
      <w:r>
        <w:rPr>
          <w:rFonts w:ascii="Arial" w:eastAsia="Arial" w:hAnsi="Arial" w:cs="Arial"/>
          <w:sz w:val="22"/>
          <w:szCs w:val="22"/>
        </w:rPr>
        <w:t>Reduzierter</w:t>
      </w:r>
      <w:proofErr w:type="spellEnd"/>
      <w:r>
        <w:rPr>
          <w:rFonts w:ascii="Arial" w:eastAsia="Arial" w:hAnsi="Arial" w:cs="Arial"/>
          <w:sz w:val="22"/>
          <w:szCs w:val="22"/>
        </w:rPr>
        <w:t xml:space="preserve"> </w:t>
      </w:r>
      <w:proofErr w:type="spellStart"/>
      <w:r>
        <w:rPr>
          <w:rFonts w:ascii="Arial" w:eastAsia="Arial" w:hAnsi="Arial" w:cs="Arial"/>
          <w:sz w:val="22"/>
          <w:szCs w:val="22"/>
        </w:rPr>
        <w:t>Bedieneraufwand</w:t>
      </w:r>
      <w:proofErr w:type="spellEnd"/>
      <w:r>
        <w:rPr>
          <w:rFonts w:ascii="Arial" w:eastAsia="Arial" w:hAnsi="Arial" w:cs="Arial"/>
          <w:sz w:val="22"/>
          <w:szCs w:val="22"/>
        </w:rPr>
        <w:t xml:space="preserve"> </w:t>
      </w:r>
    </w:p>
    <w:p w14:paraId="1B8EDE10" w14:textId="77777777" w:rsidR="00457550" w:rsidRPr="00437C8F" w:rsidRDefault="00020136" w:rsidP="001E3DFF">
      <w:pPr>
        <w:numPr>
          <w:ilvl w:val="0"/>
          <w:numId w:val="2"/>
        </w:numPr>
        <w:pBdr>
          <w:left w:val="none" w:sz="0" w:space="7" w:color="auto"/>
        </w:pBdr>
        <w:spacing w:before="120" w:line="360" w:lineRule="auto"/>
        <w:ind w:left="360" w:hanging="430"/>
        <w:rPr>
          <w:sz w:val="22"/>
          <w:szCs w:val="22"/>
          <w:lang w:val="de-DE"/>
        </w:rPr>
      </w:pPr>
      <w:r w:rsidRPr="00437C8F">
        <w:rPr>
          <w:rFonts w:ascii="Arial" w:eastAsia="Arial" w:hAnsi="Arial" w:cs="Arial"/>
          <w:sz w:val="22"/>
          <w:szCs w:val="22"/>
          <w:lang w:val="de-DE"/>
        </w:rPr>
        <w:t>Deckt dank modularem Baukastensystem nahezu jeden Anwendungsbereich ab</w:t>
      </w:r>
    </w:p>
    <w:p w14:paraId="52E9CA3A" w14:textId="77777777" w:rsidR="00457550" w:rsidRPr="00437C8F" w:rsidRDefault="00020136" w:rsidP="001E3DFF">
      <w:pPr>
        <w:numPr>
          <w:ilvl w:val="0"/>
          <w:numId w:val="2"/>
        </w:numPr>
        <w:pBdr>
          <w:left w:val="none" w:sz="0" w:space="7" w:color="auto"/>
        </w:pBdr>
        <w:spacing w:before="120" w:line="360" w:lineRule="auto"/>
        <w:ind w:left="360" w:hanging="430"/>
        <w:rPr>
          <w:sz w:val="22"/>
          <w:szCs w:val="22"/>
          <w:lang w:val="de-DE"/>
        </w:rPr>
      </w:pPr>
      <w:bookmarkStart w:id="1" w:name="_Hlk60834099"/>
      <w:bookmarkStart w:id="2" w:name="_Hlk60834242"/>
      <w:r w:rsidRPr="00437C8F">
        <w:rPr>
          <w:rFonts w:ascii="Arial" w:eastAsia="Arial" w:hAnsi="Arial" w:cs="Arial"/>
          <w:b/>
          <w:bCs/>
          <w:sz w:val="22"/>
          <w:szCs w:val="22"/>
          <w:lang w:val="de-DE"/>
        </w:rPr>
        <w:t xml:space="preserve">Highspeed-Pick-and-Place System (HPPS Serie) </w:t>
      </w:r>
      <w:r w:rsidRPr="00437C8F">
        <w:rPr>
          <w:rFonts w:ascii="Arial" w:eastAsia="Arial" w:hAnsi="Arial" w:cs="Arial"/>
          <w:sz w:val="22"/>
          <w:szCs w:val="22"/>
          <w:lang w:val="de-DE"/>
        </w:rPr>
        <w:t xml:space="preserve">mit bis zu 200 Picks/Min und mit bis zu 5 kg Payload </w:t>
      </w:r>
    </w:p>
    <w:p w14:paraId="6DFFF8AC" w14:textId="77777777" w:rsidR="00457550" w:rsidRPr="00437C8F" w:rsidRDefault="00020136" w:rsidP="001E3DFF">
      <w:pPr>
        <w:numPr>
          <w:ilvl w:val="0"/>
          <w:numId w:val="2"/>
        </w:numPr>
        <w:pBdr>
          <w:left w:val="none" w:sz="0" w:space="7" w:color="auto"/>
        </w:pBdr>
        <w:spacing w:before="120" w:line="360" w:lineRule="auto"/>
        <w:ind w:left="360" w:hanging="430"/>
        <w:rPr>
          <w:sz w:val="22"/>
          <w:szCs w:val="22"/>
          <w:lang w:val="de-DE"/>
        </w:rPr>
      </w:pPr>
      <w:r w:rsidRPr="00437C8F">
        <w:rPr>
          <w:rFonts w:ascii="Arial" w:eastAsia="Arial" w:hAnsi="Arial" w:cs="Arial"/>
          <w:b/>
          <w:bCs/>
          <w:sz w:val="22"/>
          <w:szCs w:val="22"/>
          <w:lang w:val="de-DE"/>
        </w:rPr>
        <w:t xml:space="preserve">TRAPO </w:t>
      </w:r>
      <w:proofErr w:type="spellStart"/>
      <w:r w:rsidRPr="00437C8F">
        <w:rPr>
          <w:rFonts w:ascii="Arial" w:eastAsia="Arial" w:hAnsi="Arial" w:cs="Arial"/>
          <w:b/>
          <w:bCs/>
          <w:sz w:val="22"/>
          <w:szCs w:val="22"/>
          <w:lang w:val="de-DE"/>
        </w:rPr>
        <w:t>Packing</w:t>
      </w:r>
      <w:proofErr w:type="spellEnd"/>
      <w:r w:rsidRPr="00437C8F">
        <w:rPr>
          <w:rFonts w:ascii="Arial" w:eastAsia="Arial" w:hAnsi="Arial" w:cs="Arial"/>
          <w:b/>
          <w:bCs/>
          <w:sz w:val="22"/>
          <w:szCs w:val="22"/>
          <w:lang w:val="de-DE"/>
        </w:rPr>
        <w:t xml:space="preserve"> System (TPS Serie) </w:t>
      </w:r>
      <w:r w:rsidRPr="00437C8F">
        <w:rPr>
          <w:rFonts w:ascii="Arial" w:eastAsia="Arial" w:hAnsi="Arial" w:cs="Arial"/>
          <w:sz w:val="22"/>
          <w:szCs w:val="22"/>
          <w:lang w:val="de-DE"/>
        </w:rPr>
        <w:t>mit bis zu 30 Picks/Min und mit bis zu 10 kg Payload</w:t>
      </w:r>
      <w:r w:rsidRPr="00437C8F">
        <w:rPr>
          <w:rFonts w:ascii="Arial" w:eastAsia="Arial" w:hAnsi="Arial" w:cs="Arial"/>
          <w:b/>
          <w:bCs/>
          <w:sz w:val="22"/>
          <w:szCs w:val="22"/>
          <w:lang w:val="de-DE"/>
        </w:rPr>
        <w:t xml:space="preserve"> </w:t>
      </w:r>
      <w:bookmarkEnd w:id="1"/>
      <w:bookmarkEnd w:id="2"/>
    </w:p>
    <w:p w14:paraId="0FF3C404" w14:textId="77777777" w:rsidR="00457550" w:rsidRPr="00437C8F" w:rsidRDefault="00457550" w:rsidP="001E3DFF">
      <w:pPr>
        <w:spacing w:before="120" w:line="360" w:lineRule="auto"/>
        <w:rPr>
          <w:lang w:val="de-DE"/>
        </w:rPr>
      </w:pPr>
    </w:p>
    <w:sectPr w:rsidR="00457550" w:rsidRPr="00437C8F">
      <w:headerReference w:type="even" r:id="rId7"/>
      <w:headerReference w:type="default" r:id="rId8"/>
      <w:footerReference w:type="even" r:id="rId9"/>
      <w:footerReference w:type="default" r:id="rId10"/>
      <w:headerReference w:type="first" r:id="rId11"/>
      <w:footerReference w:type="first" r:id="rId12"/>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11F7E" w14:textId="77777777" w:rsidR="00331BD7" w:rsidRDefault="00331BD7">
      <w:r>
        <w:separator/>
      </w:r>
    </w:p>
  </w:endnote>
  <w:endnote w:type="continuationSeparator" w:id="0">
    <w:p w14:paraId="11F45312" w14:textId="77777777" w:rsidR="00331BD7" w:rsidRDefault="0033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95780" w14:textId="77777777" w:rsidR="008867BF" w:rsidRDefault="008867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F735" w14:textId="77777777" w:rsidR="008867BF" w:rsidRDefault="008867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5B8F" w14:textId="77777777" w:rsidR="008867BF" w:rsidRDefault="008867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079F7" w14:textId="77777777" w:rsidR="00331BD7" w:rsidRDefault="00331BD7">
      <w:r>
        <w:separator/>
      </w:r>
    </w:p>
  </w:footnote>
  <w:footnote w:type="continuationSeparator" w:id="0">
    <w:p w14:paraId="374D56D6" w14:textId="77777777" w:rsidR="00331BD7" w:rsidRDefault="0033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0650A" w14:textId="77777777" w:rsidR="008867BF" w:rsidRDefault="008867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6B92" w14:textId="37FE3D3A" w:rsidR="00457550" w:rsidRDefault="00457550">
    <w:pPr>
      <w:spacing w:before="120"/>
    </w:pPr>
  </w:p>
  <w:p w14:paraId="17DBB5AE" w14:textId="77777777" w:rsidR="00457550" w:rsidRDefault="00457550">
    <w:pPr>
      <w:spacing w:before="12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E09A" w14:textId="77777777" w:rsidR="008867BF" w:rsidRDefault="008867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7430BB58">
      <w:start w:val="1"/>
      <w:numFmt w:val="bullet"/>
      <w:lvlText w:val=""/>
      <w:lvlJc w:val="left"/>
      <w:pPr>
        <w:ind w:left="720" w:hanging="360"/>
      </w:pPr>
      <w:rPr>
        <w:rFonts w:ascii="Symbol" w:hAnsi="Symbol"/>
        <w:b w:val="0"/>
        <w:bCs w:val="0"/>
      </w:rPr>
    </w:lvl>
    <w:lvl w:ilvl="1" w:tplc="D20A478E">
      <w:start w:val="1"/>
      <w:numFmt w:val="bullet"/>
      <w:lvlText w:val="o"/>
      <w:lvlJc w:val="left"/>
      <w:pPr>
        <w:tabs>
          <w:tab w:val="num" w:pos="1440"/>
        </w:tabs>
        <w:ind w:left="1440" w:hanging="360"/>
      </w:pPr>
      <w:rPr>
        <w:rFonts w:ascii="Courier New" w:hAnsi="Courier New"/>
      </w:rPr>
    </w:lvl>
    <w:lvl w:ilvl="2" w:tplc="9D2881BA">
      <w:start w:val="1"/>
      <w:numFmt w:val="bullet"/>
      <w:lvlText w:val=""/>
      <w:lvlJc w:val="left"/>
      <w:pPr>
        <w:tabs>
          <w:tab w:val="num" w:pos="2160"/>
        </w:tabs>
        <w:ind w:left="2160" w:hanging="360"/>
      </w:pPr>
      <w:rPr>
        <w:rFonts w:ascii="Wingdings" w:hAnsi="Wingdings"/>
      </w:rPr>
    </w:lvl>
    <w:lvl w:ilvl="3" w:tplc="6554DE26">
      <w:start w:val="1"/>
      <w:numFmt w:val="bullet"/>
      <w:lvlText w:val=""/>
      <w:lvlJc w:val="left"/>
      <w:pPr>
        <w:tabs>
          <w:tab w:val="num" w:pos="2880"/>
        </w:tabs>
        <w:ind w:left="2880" w:hanging="360"/>
      </w:pPr>
      <w:rPr>
        <w:rFonts w:ascii="Symbol" w:hAnsi="Symbol"/>
      </w:rPr>
    </w:lvl>
    <w:lvl w:ilvl="4" w:tplc="F6280EE0">
      <w:start w:val="1"/>
      <w:numFmt w:val="bullet"/>
      <w:lvlText w:val="o"/>
      <w:lvlJc w:val="left"/>
      <w:pPr>
        <w:tabs>
          <w:tab w:val="num" w:pos="3600"/>
        </w:tabs>
        <w:ind w:left="3600" w:hanging="360"/>
      </w:pPr>
      <w:rPr>
        <w:rFonts w:ascii="Courier New" w:hAnsi="Courier New"/>
      </w:rPr>
    </w:lvl>
    <w:lvl w:ilvl="5" w:tplc="04B627FE">
      <w:start w:val="1"/>
      <w:numFmt w:val="bullet"/>
      <w:lvlText w:val=""/>
      <w:lvlJc w:val="left"/>
      <w:pPr>
        <w:tabs>
          <w:tab w:val="num" w:pos="4320"/>
        </w:tabs>
        <w:ind w:left="4320" w:hanging="360"/>
      </w:pPr>
      <w:rPr>
        <w:rFonts w:ascii="Wingdings" w:hAnsi="Wingdings"/>
      </w:rPr>
    </w:lvl>
    <w:lvl w:ilvl="6" w:tplc="90CE96D2">
      <w:start w:val="1"/>
      <w:numFmt w:val="bullet"/>
      <w:lvlText w:val=""/>
      <w:lvlJc w:val="left"/>
      <w:pPr>
        <w:tabs>
          <w:tab w:val="num" w:pos="5040"/>
        </w:tabs>
        <w:ind w:left="5040" w:hanging="360"/>
      </w:pPr>
      <w:rPr>
        <w:rFonts w:ascii="Symbol" w:hAnsi="Symbol"/>
      </w:rPr>
    </w:lvl>
    <w:lvl w:ilvl="7" w:tplc="5E5C72E6">
      <w:start w:val="1"/>
      <w:numFmt w:val="bullet"/>
      <w:lvlText w:val="o"/>
      <w:lvlJc w:val="left"/>
      <w:pPr>
        <w:tabs>
          <w:tab w:val="num" w:pos="5760"/>
        </w:tabs>
        <w:ind w:left="5760" w:hanging="360"/>
      </w:pPr>
      <w:rPr>
        <w:rFonts w:ascii="Courier New" w:hAnsi="Courier New"/>
      </w:rPr>
    </w:lvl>
    <w:lvl w:ilvl="8" w:tplc="66C2BC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65EA0E2">
      <w:start w:val="1"/>
      <w:numFmt w:val="bullet"/>
      <w:lvlText w:val=""/>
      <w:lvlJc w:val="left"/>
      <w:pPr>
        <w:ind w:left="720" w:hanging="360"/>
      </w:pPr>
      <w:rPr>
        <w:rFonts w:ascii="Symbol" w:hAnsi="Symbol"/>
        <w:b w:val="0"/>
        <w:bCs w:val="0"/>
      </w:rPr>
    </w:lvl>
    <w:lvl w:ilvl="1" w:tplc="829C3FE6">
      <w:start w:val="1"/>
      <w:numFmt w:val="bullet"/>
      <w:lvlText w:val="o"/>
      <w:lvlJc w:val="left"/>
      <w:pPr>
        <w:tabs>
          <w:tab w:val="num" w:pos="1440"/>
        </w:tabs>
        <w:ind w:left="1440" w:hanging="360"/>
      </w:pPr>
      <w:rPr>
        <w:rFonts w:ascii="Courier New" w:hAnsi="Courier New"/>
      </w:rPr>
    </w:lvl>
    <w:lvl w:ilvl="2" w:tplc="C270FA18">
      <w:start w:val="1"/>
      <w:numFmt w:val="bullet"/>
      <w:lvlText w:val=""/>
      <w:lvlJc w:val="left"/>
      <w:pPr>
        <w:tabs>
          <w:tab w:val="num" w:pos="2160"/>
        </w:tabs>
        <w:ind w:left="2160" w:hanging="360"/>
      </w:pPr>
      <w:rPr>
        <w:rFonts w:ascii="Wingdings" w:hAnsi="Wingdings"/>
      </w:rPr>
    </w:lvl>
    <w:lvl w:ilvl="3" w:tplc="F05C9902">
      <w:start w:val="1"/>
      <w:numFmt w:val="bullet"/>
      <w:lvlText w:val=""/>
      <w:lvlJc w:val="left"/>
      <w:pPr>
        <w:tabs>
          <w:tab w:val="num" w:pos="2880"/>
        </w:tabs>
        <w:ind w:left="2880" w:hanging="360"/>
      </w:pPr>
      <w:rPr>
        <w:rFonts w:ascii="Symbol" w:hAnsi="Symbol"/>
      </w:rPr>
    </w:lvl>
    <w:lvl w:ilvl="4" w:tplc="6518A51E">
      <w:start w:val="1"/>
      <w:numFmt w:val="bullet"/>
      <w:lvlText w:val="o"/>
      <w:lvlJc w:val="left"/>
      <w:pPr>
        <w:tabs>
          <w:tab w:val="num" w:pos="3600"/>
        </w:tabs>
        <w:ind w:left="3600" w:hanging="360"/>
      </w:pPr>
      <w:rPr>
        <w:rFonts w:ascii="Courier New" w:hAnsi="Courier New"/>
      </w:rPr>
    </w:lvl>
    <w:lvl w:ilvl="5" w:tplc="0088D4D8">
      <w:start w:val="1"/>
      <w:numFmt w:val="bullet"/>
      <w:lvlText w:val=""/>
      <w:lvlJc w:val="left"/>
      <w:pPr>
        <w:tabs>
          <w:tab w:val="num" w:pos="4320"/>
        </w:tabs>
        <w:ind w:left="4320" w:hanging="360"/>
      </w:pPr>
      <w:rPr>
        <w:rFonts w:ascii="Wingdings" w:hAnsi="Wingdings"/>
      </w:rPr>
    </w:lvl>
    <w:lvl w:ilvl="6" w:tplc="17186B36">
      <w:start w:val="1"/>
      <w:numFmt w:val="bullet"/>
      <w:lvlText w:val=""/>
      <w:lvlJc w:val="left"/>
      <w:pPr>
        <w:tabs>
          <w:tab w:val="num" w:pos="5040"/>
        </w:tabs>
        <w:ind w:left="5040" w:hanging="360"/>
      </w:pPr>
      <w:rPr>
        <w:rFonts w:ascii="Symbol" w:hAnsi="Symbol"/>
      </w:rPr>
    </w:lvl>
    <w:lvl w:ilvl="7" w:tplc="62B884E0">
      <w:start w:val="1"/>
      <w:numFmt w:val="bullet"/>
      <w:lvlText w:val="o"/>
      <w:lvlJc w:val="left"/>
      <w:pPr>
        <w:tabs>
          <w:tab w:val="num" w:pos="5760"/>
        </w:tabs>
        <w:ind w:left="5760" w:hanging="360"/>
      </w:pPr>
      <w:rPr>
        <w:rFonts w:ascii="Courier New" w:hAnsi="Courier New"/>
      </w:rPr>
    </w:lvl>
    <w:lvl w:ilvl="8" w:tplc="E35CCA5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50"/>
    <w:rsid w:val="00020136"/>
    <w:rsid w:val="001E3DFF"/>
    <w:rsid w:val="00331BD7"/>
    <w:rsid w:val="00437C8F"/>
    <w:rsid w:val="004444EC"/>
    <w:rsid w:val="00457550"/>
    <w:rsid w:val="004F36BE"/>
    <w:rsid w:val="00685701"/>
    <w:rsid w:val="008867BF"/>
    <w:rsid w:val="00A42BAB"/>
    <w:rsid w:val="00A76C38"/>
    <w:rsid w:val="00CD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DE56"/>
  <w15:docId w15:val="{63429619-276A-1742-AFAE-A4068230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sid w:val="00805BCE"/>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berarbeitung">
    <w:name w:val="Revision"/>
    <w:hidden/>
    <w:uiPriority w:val="99"/>
    <w:semiHidden/>
    <w:rsid w:val="00437C8F"/>
    <w:rPr>
      <w:sz w:val="24"/>
      <w:szCs w:val="24"/>
    </w:rPr>
  </w:style>
  <w:style w:type="paragraph" w:styleId="Kopfzeile">
    <w:name w:val="header"/>
    <w:basedOn w:val="Standard"/>
    <w:link w:val="KopfzeileZchn"/>
    <w:uiPriority w:val="99"/>
    <w:unhideWhenUsed/>
    <w:rsid w:val="00437C8F"/>
    <w:pPr>
      <w:tabs>
        <w:tab w:val="center" w:pos="4513"/>
        <w:tab w:val="right" w:pos="9026"/>
      </w:tabs>
    </w:pPr>
  </w:style>
  <w:style w:type="character" w:customStyle="1" w:styleId="KopfzeileZchn">
    <w:name w:val="Kopfzeile Zchn"/>
    <w:basedOn w:val="Absatz-Standardschriftart"/>
    <w:link w:val="Kopfzeile"/>
    <w:uiPriority w:val="99"/>
    <w:rsid w:val="00437C8F"/>
    <w:rPr>
      <w:sz w:val="24"/>
      <w:szCs w:val="24"/>
    </w:rPr>
  </w:style>
  <w:style w:type="paragraph" w:styleId="Fuzeile">
    <w:name w:val="footer"/>
    <w:basedOn w:val="Standard"/>
    <w:link w:val="FuzeileZchn"/>
    <w:uiPriority w:val="99"/>
    <w:unhideWhenUsed/>
    <w:rsid w:val="00437C8F"/>
    <w:pPr>
      <w:tabs>
        <w:tab w:val="center" w:pos="4513"/>
        <w:tab w:val="right" w:pos="9026"/>
      </w:tabs>
    </w:pPr>
  </w:style>
  <w:style w:type="character" w:customStyle="1" w:styleId="FuzeileZchn">
    <w:name w:val="Fußzeile Zchn"/>
    <w:basedOn w:val="Absatz-Standardschriftart"/>
    <w:link w:val="Fuzeile"/>
    <w:uiPriority w:val="99"/>
    <w:rsid w:val="00437C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5</cp:revision>
  <dcterms:created xsi:type="dcterms:W3CDTF">2021-03-03T12:03:00Z</dcterms:created>
  <dcterms:modified xsi:type="dcterms:W3CDTF">2021-03-03T12:25:00Z</dcterms:modified>
</cp:coreProperties>
</file>